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55AB" w14:textId="545F1AF9" w:rsidR="00F6073D" w:rsidRDefault="00F36155" w:rsidP="00F6073D">
      <w:pPr>
        <w:jc w:val="right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97B9" wp14:editId="2409C50E">
                <wp:simplePos x="0" y="0"/>
                <wp:positionH relativeFrom="margin">
                  <wp:align>left</wp:align>
                </wp:positionH>
                <wp:positionV relativeFrom="paragraph">
                  <wp:posOffset>-8634</wp:posOffset>
                </wp:positionV>
                <wp:extent cx="5403273" cy="1140032"/>
                <wp:effectExtent l="0" t="0" r="6985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1140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28CB8" w14:textId="1B6EAAF8" w:rsidR="00F36155" w:rsidRPr="00F36155" w:rsidRDefault="00F36155">
                            <w:pPr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F36155">
                              <w:rPr>
                                <w:b/>
                                <w:color w:val="002060"/>
                                <w:sz w:val="40"/>
                              </w:rPr>
                              <w:t xml:space="preserve">Opportunity: </w:t>
                            </w:r>
                            <w:r w:rsidR="001330B6" w:rsidRPr="001330B6">
                              <w:rPr>
                                <w:b/>
                                <w:color w:val="002060"/>
                                <w:sz w:val="40"/>
                              </w:rPr>
                              <w:t>Osteoporosis and fragility fractures in people with Severe Mental Illness in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A97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.7pt;width:425.45pt;height:8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FTLQIAAFUEAAAOAAAAZHJzL2Uyb0RvYy54bWysVE1v2zAMvQ/YfxB0X2zno+2MOEWWIsOA&#10;oi2QDj0rshQbkEVNUmJnv36U7Hys22nYRSZF6ol8fPL8vmsUOQjratAFzUYpJUJzKGu9K+j31/Wn&#10;O0qcZ7pkCrQo6FE4er/4+GHemlyMoQJVCksQRLu8NQWtvDd5kjheiYa5ERihMSjBNsyja3dJaVmL&#10;6I1Kxml6k7RgS2OBC+dw96EP0kXEl1Jw/yylE56ogmJtPq42rtuwJos5y3eWmarmQxnsH6poWK3x&#10;0jPUA/OM7G39B1RTcwsOpB9xaBKQsuYi9oDdZOm7bjYVMyL2guQ4c6bJ/T9Y/nTYmBdLfPcFOhxg&#10;IKQ1Lne4GfrppG3CFyslGEcKj2faROcJx83ZNJ2MbyeUcIxl2TRFN+Akl+PGOv9VQEOCUVCLc4l0&#10;scOj833qKSXc5kDV5bpWKjpBC2KlLDkwnKLysUgE/y1LadIW9GYySyOwhnC8R1Yaa7k0FSzfbbuh&#10;0y2URyTAQq8NZ/i6xiIfmfMvzKIYsGcUuH/GRSrAS2CwKKnA/vzbfsjHGWGUkhbFVVD3Y8+soER9&#10;0zi9z9l0GtQYnensdoyOvY5sryN636wAO8/wKRkezZDv1cmUFpo3fAfLcCuGmOZ4d0H9yVz5XvL4&#10;jrhYLmMS6s8w/6g3hgfowHQYwWv3xqwZ5uRxxE9wkiHL342rzw0nNSz3HmQdZxkI7lkdeEftRjUM&#10;7yw8jms/Zl3+BotfAAAA//8DAFBLAwQUAAYACAAAACEA5JNaV+AAAAAHAQAADwAAAGRycy9kb3du&#10;cmV2LnhtbEyPS0/DMBCE70j9D9ZW4oJaJ5TSEOJUCPGQeqPhIW5uvCQR8TqK3ST8e5YTPY5mNPNN&#10;tp1sKwbsfeNIQbyMQCCVzjRUKXgtHhcJCB80Gd06QgU/6GGbz84ynRo30gsO+1AJLiGfagV1CF0q&#10;pS9rtNovXYfE3pfrrQ4s+0qaXo9cblt5GUXX0uqGeKHWHd7XWH7vj1bB50X1sfPT09u4Wq+6h+eh&#10;2LybQqnz+XR3CyLgFP7D8IfP6JAz08EdyXjRKuAjQcEivgLBbrKObkAcOLZJYpB5Jk/5818AAAD/&#10;/wMAUEsBAi0AFAAGAAgAAAAhALaDOJL+AAAA4QEAABMAAAAAAAAAAAAAAAAAAAAAAFtDb250ZW50&#10;X1R5cGVzXS54bWxQSwECLQAUAAYACAAAACEAOP0h/9YAAACUAQAACwAAAAAAAAAAAAAAAAAvAQAA&#10;X3JlbHMvLnJlbHNQSwECLQAUAAYACAAAACEAvAPBUy0CAABVBAAADgAAAAAAAAAAAAAAAAAuAgAA&#10;ZHJzL2Uyb0RvYy54bWxQSwECLQAUAAYACAAAACEA5JNaV+AAAAAHAQAADwAAAAAAAAAAAAAAAACH&#10;BAAAZHJzL2Rvd25yZXYueG1sUEsFBgAAAAAEAAQA8wAAAJQFAAAAAA==&#10;" fillcolor="white [3201]" stroked="f" strokeweight=".5pt">
                <v:textbox>
                  <w:txbxContent>
                    <w:p w14:paraId="17C28CB8" w14:textId="1B6EAAF8" w:rsidR="00F36155" w:rsidRPr="00F36155" w:rsidRDefault="00F36155">
                      <w:pPr>
                        <w:rPr>
                          <w:b/>
                          <w:color w:val="002060"/>
                          <w:sz w:val="40"/>
                        </w:rPr>
                      </w:pPr>
                      <w:r w:rsidRPr="00F36155">
                        <w:rPr>
                          <w:b/>
                          <w:color w:val="002060"/>
                          <w:sz w:val="40"/>
                        </w:rPr>
                        <w:t xml:space="preserve">Opportunity: </w:t>
                      </w:r>
                      <w:r w:rsidR="001330B6" w:rsidRPr="001330B6">
                        <w:rPr>
                          <w:b/>
                          <w:color w:val="002060"/>
                          <w:sz w:val="40"/>
                        </w:rPr>
                        <w:t>Osteoporosis and fragility fractures in people with Severe Mental Illness in the 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73D">
        <w:rPr>
          <w:b/>
          <w:noProof/>
          <w:lang w:eastAsia="en-GB"/>
        </w:rPr>
        <w:drawing>
          <wp:inline distT="0" distB="0" distL="0" distR="0" wp14:anchorId="324F11D3" wp14:editId="1E6BA365">
            <wp:extent cx="1199408" cy="1199408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cl-pcph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40" cy="12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B5C0C" w14:textId="29B36DD2" w:rsidR="002F03FB" w:rsidRDefault="00F6073D" w:rsidP="00306D7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1275DC3" wp14:editId="18CC2907">
                <wp:extent cx="6512560" cy="2080895"/>
                <wp:effectExtent l="19050" t="19050" r="21590" b="146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208089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41D6F" w14:textId="0022650E" w:rsidR="00F6073D" w:rsidRDefault="00F6073D" w:rsidP="00F6073D">
                            <w:pPr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F36155">
                              <w:rPr>
                                <w:b/>
                                <w:color w:val="002060"/>
                                <w:sz w:val="32"/>
                              </w:rPr>
                              <w:t>About the opportunity</w:t>
                            </w:r>
                          </w:p>
                          <w:p w14:paraId="5252AE1A" w14:textId="499AD43A" w:rsidR="00C176B9" w:rsidRPr="009228FB" w:rsidRDefault="009800C7" w:rsidP="00F6073D">
                            <w:pPr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This research project is looking at osteoporosis and fractures in people with Severe Mental Illness </w:t>
                            </w:r>
                            <w:r w:rsidR="00BA6BC7"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(SMI) </w:t>
                            </w:r>
                            <w:r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in the UK using data from </w:t>
                            </w:r>
                            <w:r w:rsidR="001846AF"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General Practice (GP)</w:t>
                            </w:r>
                            <w:r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electronic health records. We are looking for </w:t>
                            </w:r>
                            <w:r w:rsidR="00377350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one</w:t>
                            </w:r>
                            <w:r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lay member to contribute to the design</w:t>
                            </w:r>
                            <w:r w:rsidR="007537FB"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oversight of the study.</w:t>
                            </w:r>
                            <w:r w:rsidR="0032555D"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3404178" w14:textId="767C5B41" w:rsidR="00765709" w:rsidRPr="009228FB" w:rsidRDefault="009228FB" w:rsidP="00F6073D">
                            <w:pP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The a</w:t>
                            </w:r>
                            <w:r w:rsidR="00BA6BC7" w:rsidRPr="009228FB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im of the project is to explore how often people with SMI are diagnosed with osteoporosis and fractures, how they are managed in primary care, and if </w:t>
                            </w:r>
                            <w:r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people with SMI are tested and treated for osteoporosis differently compared to people without SMI.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275DC3" id="Text Box 2" o:spid="_x0000_s1027" type="#_x0000_t202" style="width:512.8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33iQIAAGoFAAAOAAAAZHJzL2Uyb0RvYy54bWysVFtv2yAUfp+0/4B4X21nSZZGdaq0VaZJ&#10;VVstnfpMMMTWMIcBiZ39+h2w42ZdtIdpL3DgfOd+ubpua0X2wroKdE6zi5QSoTkUld7m9Nvz6sOM&#10;EueZLpgCLXJ6EI5eL96/u2rMXIygBFUIS1CJdvPG5LT03syTxPFS1MxdgBEamRJszTw+7TYpLGtQ&#10;e62SUZpOkwZsYSxw4Rz+3nVMuoj6pRTcP0rphCcqp+ibj6eN5yacyeKKzbeWmbLivRvsH7yoWaXR&#10;6KDqjnlGdrb6Q1VdcQsOpL/gUCcgZcVFjAGjydI30axLZkSMBZPjzJAm9//U8of92jxZ4tsbaLGA&#10;ISGNcXOHnyGeVto63OgpQT6m8DCkTbSecPycTrLRZIosjrxROktnl5OgJ3kVN9b5zwJqEoicWqxL&#10;TBfb3zvfQY+QYE1p0uT04yxL0whzoKpiVSkVmM5uN7fKkj0LNU1v0lUsI1r7DRb03TFXdrgCqd4n&#10;pdG11xgj5Q9KdIa/CkmqAqMadZZDI4rBHONcaD8dNCE6iEl0bRDMzgkqH1OLTvbYICZigw6Cfax/&#10;szhIRKug/SBcVxrsOcvF98Fyhz9G38UcwvftpsWgT8q/geKAXWGhGxhn+KrCfN4z55+YxQnBauPU&#10;+0c8pAIsFvQUJSXYn+f+Ax4bF7mUNDhxOXU/dswKStQXjS19mY3HYUTjYzz5NMKHPeVsTjl6V98C&#10;NkCG+8XwSAa8V0dSWqhfcDksg1VkMc3Rdk79kbz13R7A5cLFchlBOJSG+Xu9NjyoDlkOffTcvjBr&#10;+ub12PcPcJxNNn/Twx02SGpY7jzIKjZ4yHOX1T7/ONBxRPrlEzbG6TuiXlfk4hcAAAD//wMAUEsD&#10;BBQABgAIAAAAIQBsad7v3gAAAAYBAAAPAAAAZHJzL2Rvd25yZXYueG1sTI9RS8NAEITfBf/DsYJv&#10;9mKKqaS5FGlRUFBs2h+wza25YG4vzV3b9N979UVfFoYZZr4tFqPtxJEG3zpWcD9JQBDXTrfcKNhu&#10;nu8eQfiArLFzTArO5GFRXl8VmGt34jUdq9CIWMI+RwUmhD6X0teGLPqJ64mj9+UGiyHKoZF6wFMs&#10;t51MkySTFluOCwZ7Whqqv6uDVfCxX2Wr/fTls26X/fq92o6v5zej1O3N+DQHEWgMf2G44Ed0KCPT&#10;zh1Ye9EpiI+E33vxkvQhA7FTME1nM5BlIf/jlz8AAAD//wMAUEsBAi0AFAAGAAgAAAAhALaDOJL+&#10;AAAA4QEAABMAAAAAAAAAAAAAAAAAAAAAAFtDb250ZW50X1R5cGVzXS54bWxQSwECLQAUAAYACAAA&#10;ACEAOP0h/9YAAACUAQAACwAAAAAAAAAAAAAAAAAvAQAAX3JlbHMvLnJlbHNQSwECLQAUAAYACAAA&#10;ACEAT1Kt94kCAABqBQAADgAAAAAAAAAAAAAAAAAuAgAAZHJzL2Uyb0RvYy54bWxQSwECLQAUAAYA&#10;CAAAACEAbGne794AAAAGAQAADwAAAAAAAAAAAAAAAADjBAAAZHJzL2Rvd25yZXYueG1sUEsFBgAA&#10;AAAEAAQA8wAAAO4FAAAAAA==&#10;" fillcolor="white [3201]" strokecolor="#00b0f0" strokeweight="3pt">
                <v:stroke dashstyle="dash"/>
                <v:textbox>
                  <w:txbxContent>
                    <w:p w14:paraId="2F641D6F" w14:textId="0022650E" w:rsidR="00F6073D" w:rsidRDefault="00F6073D" w:rsidP="00F6073D">
                      <w:pPr>
                        <w:rPr>
                          <w:b/>
                          <w:color w:val="002060"/>
                          <w:sz w:val="32"/>
                        </w:rPr>
                      </w:pPr>
                      <w:r w:rsidRPr="00F36155">
                        <w:rPr>
                          <w:b/>
                          <w:color w:val="002060"/>
                          <w:sz w:val="32"/>
                        </w:rPr>
                        <w:t>About the opportunity</w:t>
                      </w:r>
                    </w:p>
                    <w:p w14:paraId="5252AE1A" w14:textId="499AD43A" w:rsidR="00C176B9" w:rsidRPr="009228FB" w:rsidRDefault="009800C7" w:rsidP="00F6073D">
                      <w:pPr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This research project is looking at osteoporosis and fractures in people with Severe Mental Illness </w:t>
                      </w:r>
                      <w:r w:rsidR="00BA6BC7"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(SMI) </w:t>
                      </w:r>
                      <w:r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in the UK using data from </w:t>
                      </w:r>
                      <w:r w:rsidR="001846AF"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General Practice (GP)</w:t>
                      </w:r>
                      <w:r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electronic health records. We are looking for </w:t>
                      </w:r>
                      <w:r w:rsidR="00377350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one</w:t>
                      </w:r>
                      <w:r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lay member to contribute to the design</w:t>
                      </w:r>
                      <w:r w:rsidR="007537FB"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and </w:t>
                      </w:r>
                      <w:r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oversight of the study.</w:t>
                      </w:r>
                      <w:r w:rsidR="0032555D"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3404178" w14:textId="767C5B41" w:rsidR="00765709" w:rsidRPr="009228FB" w:rsidRDefault="009228FB" w:rsidP="00F6073D">
                      <w:pPr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The a</w:t>
                      </w:r>
                      <w:r w:rsidR="00BA6BC7" w:rsidRPr="009228FB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im of the project is to explore how often people with SMI are diagnosed with osteoporosis and fractures, how they are managed in primary care, and if </w:t>
                      </w:r>
                      <w:r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people with SMI are tested and treated for osteoporosis differently compared to people without SMI.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CB538" w14:textId="0BB563A6" w:rsidR="00F6073D" w:rsidRDefault="009228FB" w:rsidP="00306D7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DF63B" wp14:editId="6DC56918">
                <wp:simplePos x="0" y="0"/>
                <wp:positionH relativeFrom="margin">
                  <wp:align>left</wp:align>
                </wp:positionH>
                <wp:positionV relativeFrom="paragraph">
                  <wp:posOffset>2680335</wp:posOffset>
                </wp:positionV>
                <wp:extent cx="6706235" cy="1752600"/>
                <wp:effectExtent l="19050" t="19050" r="18415" b="19050"/>
                <wp:wrapTight wrapText="bothSides">
                  <wp:wrapPolygon edited="0">
                    <wp:start x="-61" y="-235"/>
                    <wp:lineTo x="-61" y="21600"/>
                    <wp:lineTo x="21598" y="21600"/>
                    <wp:lineTo x="21598" y="704"/>
                    <wp:lineTo x="21537" y="-235"/>
                    <wp:lineTo x="-61" y="-23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598515D" w14:textId="77777777" w:rsidR="00F6073D" w:rsidRPr="00F36155" w:rsidRDefault="00F6073D" w:rsidP="00F6073D">
                            <w:pPr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F36155">
                              <w:rPr>
                                <w:b/>
                                <w:color w:val="002060"/>
                                <w:sz w:val="32"/>
                              </w:rPr>
                              <w:t>Practicalities</w:t>
                            </w:r>
                          </w:p>
                          <w:p w14:paraId="6F7653EB" w14:textId="10688DFF" w:rsidR="00F6073D" w:rsidRPr="00BA6BC7" w:rsidRDefault="00F6073D" w:rsidP="00F607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A6BC7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Time:</w:t>
                            </w:r>
                            <w:r w:rsidRPr="00BA6B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2FF0" w:rsidRPr="00BA6BC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37FAE" w:rsidRPr="00BA6BC7">
                              <w:rPr>
                                <w:sz w:val="24"/>
                                <w:szCs w:val="24"/>
                              </w:rPr>
                              <w:t xml:space="preserve"> online</w:t>
                            </w:r>
                            <w:r w:rsidR="009800C7" w:rsidRPr="00BA6BC7">
                              <w:rPr>
                                <w:sz w:val="24"/>
                                <w:szCs w:val="24"/>
                              </w:rPr>
                              <w:t xml:space="preserve"> meetings x 1</w:t>
                            </w:r>
                            <w:r w:rsidR="000563E7" w:rsidRPr="00BA6BC7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9800C7" w:rsidRPr="00BA6BC7">
                              <w:rPr>
                                <w:sz w:val="24"/>
                                <w:szCs w:val="24"/>
                              </w:rPr>
                              <w:t xml:space="preserve"> hour each</w:t>
                            </w:r>
                            <w:r w:rsidR="001E2060" w:rsidRPr="00BA6B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0C7" w:rsidRPr="00BA6BC7">
                              <w:rPr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582FF0" w:rsidRPr="00BA6BC7">
                              <w:rPr>
                                <w:sz w:val="24"/>
                                <w:szCs w:val="24"/>
                              </w:rPr>
                              <w:t xml:space="preserve">1.5 hour of preparation per meeting for </w:t>
                            </w:r>
                            <w:r w:rsidR="009800C7" w:rsidRPr="00BA6BC7">
                              <w:rPr>
                                <w:sz w:val="24"/>
                                <w:szCs w:val="24"/>
                              </w:rPr>
                              <w:t>review of protocol and results</w:t>
                            </w:r>
                            <w:r w:rsidR="00142FC7" w:rsidRPr="00BA6B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7B36">
                              <w:rPr>
                                <w:sz w:val="24"/>
                                <w:szCs w:val="24"/>
                              </w:rPr>
                              <w:t xml:space="preserve">(first meeting </w:t>
                            </w:r>
                            <w:r w:rsidR="008F1C02">
                              <w:rPr>
                                <w:sz w:val="24"/>
                                <w:szCs w:val="24"/>
                              </w:rPr>
                              <w:t>February 2022</w:t>
                            </w:r>
                            <w:r w:rsidR="006F7B36">
                              <w:rPr>
                                <w:sz w:val="24"/>
                                <w:szCs w:val="24"/>
                              </w:rPr>
                              <w:t xml:space="preserve">, second meeting March or April 2022 to discuss preliminary results) </w:t>
                            </w:r>
                          </w:p>
                          <w:p w14:paraId="297E5762" w14:textId="161C3267" w:rsidR="00F6073D" w:rsidRPr="00BA6BC7" w:rsidRDefault="00F6073D" w:rsidP="00F607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A6BC7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Length:</w:t>
                            </w:r>
                            <w:r w:rsidRPr="00BA6BC7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148" w:rsidRPr="00BA6BC7">
                              <w:rPr>
                                <w:sz w:val="24"/>
                                <w:szCs w:val="24"/>
                              </w:rPr>
                              <w:t xml:space="preserve">funding is available until April 2022 </w:t>
                            </w:r>
                            <w:r w:rsidR="0094105D" w:rsidRPr="00BA6BC7">
                              <w:rPr>
                                <w:sz w:val="24"/>
                                <w:szCs w:val="24"/>
                              </w:rPr>
                              <w:t xml:space="preserve">in the first instance </w:t>
                            </w:r>
                          </w:p>
                          <w:p w14:paraId="4A277FA9" w14:textId="083DAF02" w:rsidR="00F6073D" w:rsidRPr="006F7B36" w:rsidRDefault="00F6073D" w:rsidP="006B69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A6BC7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Payment:</w:t>
                            </w:r>
                            <w:r w:rsidRPr="00BA6BC7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5E69" w:rsidRPr="00BA6BC7">
                              <w:rPr>
                                <w:sz w:val="24"/>
                                <w:szCs w:val="24"/>
                              </w:rPr>
                              <w:t>£</w:t>
                            </w:r>
                            <w:r w:rsidR="001330B6" w:rsidRPr="00BA6BC7">
                              <w:rPr>
                                <w:sz w:val="24"/>
                                <w:szCs w:val="24"/>
                              </w:rPr>
                              <w:t>25/hour</w:t>
                            </w:r>
                            <w:r w:rsidR="006F7B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1333" w:rsidRPr="006F7B3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F7B36" w:rsidRPr="006F7B36">
                              <w:rPr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 w:rsidR="001330B6" w:rsidRPr="006F7B36">
                              <w:rPr>
                                <w:sz w:val="24"/>
                                <w:szCs w:val="24"/>
                              </w:rPr>
                              <w:t>£</w:t>
                            </w:r>
                            <w:r w:rsidR="00745E69" w:rsidRPr="006F7B36">
                              <w:rPr>
                                <w:sz w:val="24"/>
                                <w:szCs w:val="24"/>
                              </w:rPr>
                              <w:t>150</w:t>
                            </w:r>
                            <w:r w:rsidR="00F0671E" w:rsidRPr="006F7B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0B6" w:rsidRPr="006F7B36">
                              <w:rPr>
                                <w:sz w:val="24"/>
                                <w:szCs w:val="24"/>
                              </w:rPr>
                              <w:t>per person</w:t>
                            </w:r>
                            <w:r w:rsidR="006F7B36" w:rsidRPr="006F7B36">
                              <w:rPr>
                                <w:sz w:val="24"/>
                                <w:szCs w:val="24"/>
                              </w:rPr>
                              <w:t xml:space="preserve"> for the maximum hours</w:t>
                            </w:r>
                            <w:r w:rsidR="008D1333" w:rsidRPr="006F7B36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F63B" id="Text Box 3" o:spid="_x0000_s1028" type="#_x0000_t202" style="position:absolute;margin-left:0;margin-top:211.05pt;width:528.05pt;height:13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FASQIAAJ4EAAAOAAAAZHJzL2Uyb0RvYy54bWysVE1v2zAMvQ/YfxB0X/zRJG2DOEWaIMOA&#10;oC2QDj0rshwbkEVNUmJnv36UHCdpu9Owi0yK1CP5SHr60NaSHISxFaiMJoOYEqE45JXaZfTn6+rb&#10;HSXWMZUzCUpk9CgsfZh9/TJt9ESkUILMhSEIouyk0RktndOTKLK8FDWzA9BCobEAUzOHqtlFuWEN&#10;otcySuN4HDVgcm2AC2vxdtkZ6SzgF4Xg7rkorHBEZhRzc+E04dz6M5pN2WRnmC4rfkqD/UMWNasU&#10;Bj1DLZljZG+qT1B1xQ1YKNyAQx1BUVRchBqwmiT+UM2mZFqEWpAcq8802f8Hy58OG/1iiGsfocUG&#10;ekIabScWL309bWFq/8VMCdqRwuOZNtE6wvFyfBuP05sRJRxtye0oHceB2OjyXBvrvguoiRcyarAv&#10;gS52WFuHIdG1d/HRLMgqX1VSBsXPglhIQw4MuyhdSBJfvPOSijQZvblLMPZnCLPbngHi+DFe9Qm+&#10;w/ApLJktu0A5Sp4OjCQVfi60eMm125ZUeUbTnrIt5Edk0kA3ZFbzVYWAa2bdCzM4VUgebop7xqOQ&#10;gNnCSaKkBPP7b/feH5uNVkoanNKM2l97ZgQl8ofCMbhPhkM/1kEZjm5TVMy1ZXttUft6AUhhgjup&#10;eRC9v5O9WBio33Ch5j4qmpjiGDujrhcXrtsdXEgu5vPghIOsmVurjeYe2pPviXxt35jRp4Y7nJUn&#10;6OeZTT70vfP1LxXM9w6KKgyF57lj9UQ/LkHox2lh/ZZd68Hr8luZ/QEAAP//AwBQSwMEFAAGAAgA&#10;AAAhADyFm5ngAAAACQEAAA8AAABkcnMvZG93bnJldi54bWxMj8FOwzAQRO9I/IO1SNyokwBRCdlU&#10;qBVIIIFo6Ae48RJHxOs0dtv073FPcJvVrGbelIvJ9uJAo+8cI6SzBARx43THLcLm6/lmDsIHxVr1&#10;jgnhRB4W1eVFqQrtjrymQx1aEUPYFwrBhDAUUvrGkFV+5gbi6H270aoQz7GVelTHGG57mSVJLq3q&#10;ODYYNdDSUPNT7y3Cx26Vr3a3L59NtxzW7/Vmej29GcTrq+npEUSgKfw9wxk/okMVmbZuz9qLHiEO&#10;CQh3WZaCONvJfR7VFiF/mKcgq1L+X1D9AgAA//8DAFBLAQItABQABgAIAAAAIQC2gziS/gAAAOEB&#10;AAATAAAAAAAAAAAAAAAAAAAAAABbQ29udGVudF9UeXBlc10ueG1sUEsBAi0AFAAGAAgAAAAhADj9&#10;If/WAAAAlAEAAAsAAAAAAAAAAAAAAAAALwEAAF9yZWxzLy5yZWxzUEsBAi0AFAAGAAgAAAAhAPxT&#10;cUBJAgAAngQAAA4AAAAAAAAAAAAAAAAALgIAAGRycy9lMm9Eb2MueG1sUEsBAi0AFAAGAAgAAAAh&#10;ADyFm5ngAAAACQEAAA8AAAAAAAAAAAAAAAAAowQAAGRycy9kb3ducmV2LnhtbFBLBQYAAAAABAAE&#10;APMAAACwBQAAAAA=&#10;" fillcolor="white [3201]" strokecolor="#00b0f0" strokeweight="3pt">
                <v:stroke dashstyle="dash"/>
                <v:textbox>
                  <w:txbxContent>
                    <w:p w14:paraId="7598515D" w14:textId="77777777" w:rsidR="00F6073D" w:rsidRPr="00F36155" w:rsidRDefault="00F6073D" w:rsidP="00F6073D">
                      <w:pPr>
                        <w:rPr>
                          <w:b/>
                          <w:color w:val="002060"/>
                          <w:sz w:val="32"/>
                        </w:rPr>
                      </w:pPr>
                      <w:r w:rsidRPr="00F36155">
                        <w:rPr>
                          <w:b/>
                          <w:color w:val="002060"/>
                          <w:sz w:val="32"/>
                        </w:rPr>
                        <w:t>Practicalities</w:t>
                      </w:r>
                    </w:p>
                    <w:p w14:paraId="6F7653EB" w14:textId="10688DFF" w:rsidR="00F6073D" w:rsidRPr="00BA6BC7" w:rsidRDefault="00F6073D" w:rsidP="00F607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A6BC7">
                        <w:rPr>
                          <w:b/>
                          <w:color w:val="00B0F0"/>
                          <w:sz w:val="24"/>
                          <w:szCs w:val="24"/>
                        </w:rPr>
                        <w:t>Time:</w:t>
                      </w:r>
                      <w:r w:rsidRPr="00BA6B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2FF0" w:rsidRPr="00BA6BC7">
                        <w:rPr>
                          <w:sz w:val="24"/>
                          <w:szCs w:val="24"/>
                        </w:rPr>
                        <w:t>2</w:t>
                      </w:r>
                      <w:r w:rsidR="00237FAE" w:rsidRPr="00BA6BC7">
                        <w:rPr>
                          <w:sz w:val="24"/>
                          <w:szCs w:val="24"/>
                        </w:rPr>
                        <w:t xml:space="preserve"> online</w:t>
                      </w:r>
                      <w:r w:rsidR="009800C7" w:rsidRPr="00BA6BC7">
                        <w:rPr>
                          <w:sz w:val="24"/>
                          <w:szCs w:val="24"/>
                        </w:rPr>
                        <w:t xml:space="preserve"> meetings x 1</w:t>
                      </w:r>
                      <w:r w:rsidR="000563E7" w:rsidRPr="00BA6BC7">
                        <w:rPr>
                          <w:sz w:val="24"/>
                          <w:szCs w:val="24"/>
                        </w:rPr>
                        <w:t>.5</w:t>
                      </w:r>
                      <w:r w:rsidR="009800C7" w:rsidRPr="00BA6BC7">
                        <w:rPr>
                          <w:sz w:val="24"/>
                          <w:szCs w:val="24"/>
                        </w:rPr>
                        <w:t xml:space="preserve"> hour each</w:t>
                      </w:r>
                      <w:r w:rsidR="001E2060" w:rsidRPr="00BA6B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00C7" w:rsidRPr="00BA6BC7">
                        <w:rPr>
                          <w:sz w:val="24"/>
                          <w:szCs w:val="24"/>
                        </w:rPr>
                        <w:t xml:space="preserve">+ </w:t>
                      </w:r>
                      <w:r w:rsidR="00582FF0" w:rsidRPr="00BA6BC7">
                        <w:rPr>
                          <w:sz w:val="24"/>
                          <w:szCs w:val="24"/>
                        </w:rPr>
                        <w:t xml:space="preserve">1.5 hour of preparation per meeting for </w:t>
                      </w:r>
                      <w:r w:rsidR="009800C7" w:rsidRPr="00BA6BC7">
                        <w:rPr>
                          <w:sz w:val="24"/>
                          <w:szCs w:val="24"/>
                        </w:rPr>
                        <w:t>review of protocol and results</w:t>
                      </w:r>
                      <w:r w:rsidR="00142FC7" w:rsidRPr="00BA6B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7B36">
                        <w:rPr>
                          <w:sz w:val="24"/>
                          <w:szCs w:val="24"/>
                        </w:rPr>
                        <w:t xml:space="preserve">(first meeting </w:t>
                      </w:r>
                      <w:r w:rsidR="008F1C02">
                        <w:rPr>
                          <w:sz w:val="24"/>
                          <w:szCs w:val="24"/>
                        </w:rPr>
                        <w:t>February 2022</w:t>
                      </w:r>
                      <w:r w:rsidR="006F7B36">
                        <w:rPr>
                          <w:sz w:val="24"/>
                          <w:szCs w:val="24"/>
                        </w:rPr>
                        <w:t xml:space="preserve">, second meeting March or April 2022 to discuss preliminary results) </w:t>
                      </w:r>
                    </w:p>
                    <w:p w14:paraId="297E5762" w14:textId="161C3267" w:rsidR="00F6073D" w:rsidRPr="00BA6BC7" w:rsidRDefault="00F6073D" w:rsidP="00F607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/>
                        <w:rPr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BA6BC7">
                        <w:rPr>
                          <w:b/>
                          <w:color w:val="00B0F0"/>
                          <w:sz w:val="24"/>
                          <w:szCs w:val="24"/>
                        </w:rPr>
                        <w:t>Length:</w:t>
                      </w:r>
                      <w:r w:rsidRPr="00BA6BC7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25148" w:rsidRPr="00BA6BC7">
                        <w:rPr>
                          <w:sz w:val="24"/>
                          <w:szCs w:val="24"/>
                        </w:rPr>
                        <w:t xml:space="preserve">funding is available until April 2022 </w:t>
                      </w:r>
                      <w:r w:rsidR="0094105D" w:rsidRPr="00BA6BC7">
                        <w:rPr>
                          <w:sz w:val="24"/>
                          <w:szCs w:val="24"/>
                        </w:rPr>
                        <w:t xml:space="preserve">in the first instance </w:t>
                      </w:r>
                    </w:p>
                    <w:p w14:paraId="4A277FA9" w14:textId="083DAF02" w:rsidR="00F6073D" w:rsidRPr="006F7B36" w:rsidRDefault="00F6073D" w:rsidP="006B6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A6BC7">
                        <w:rPr>
                          <w:b/>
                          <w:color w:val="00B0F0"/>
                          <w:sz w:val="24"/>
                          <w:szCs w:val="24"/>
                        </w:rPr>
                        <w:t>Payment:</w:t>
                      </w:r>
                      <w:r w:rsidRPr="00BA6BC7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745E69" w:rsidRPr="00BA6BC7">
                        <w:rPr>
                          <w:sz w:val="24"/>
                          <w:szCs w:val="24"/>
                        </w:rPr>
                        <w:t>£</w:t>
                      </w:r>
                      <w:r w:rsidR="001330B6" w:rsidRPr="00BA6BC7">
                        <w:rPr>
                          <w:sz w:val="24"/>
                          <w:szCs w:val="24"/>
                        </w:rPr>
                        <w:t>25/hour</w:t>
                      </w:r>
                      <w:r w:rsidR="006F7B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1333" w:rsidRPr="006F7B36">
                        <w:rPr>
                          <w:sz w:val="24"/>
                          <w:szCs w:val="24"/>
                        </w:rPr>
                        <w:t>(</w:t>
                      </w:r>
                      <w:r w:rsidR="006F7B36" w:rsidRPr="006F7B36">
                        <w:rPr>
                          <w:sz w:val="24"/>
                          <w:szCs w:val="24"/>
                        </w:rPr>
                        <w:t xml:space="preserve">up to </w:t>
                      </w:r>
                      <w:r w:rsidR="001330B6" w:rsidRPr="006F7B36">
                        <w:rPr>
                          <w:sz w:val="24"/>
                          <w:szCs w:val="24"/>
                        </w:rPr>
                        <w:t>£</w:t>
                      </w:r>
                      <w:r w:rsidR="00745E69" w:rsidRPr="006F7B36">
                        <w:rPr>
                          <w:sz w:val="24"/>
                          <w:szCs w:val="24"/>
                        </w:rPr>
                        <w:t>150</w:t>
                      </w:r>
                      <w:r w:rsidR="00F0671E" w:rsidRPr="006F7B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30B6" w:rsidRPr="006F7B36">
                        <w:rPr>
                          <w:sz w:val="24"/>
                          <w:szCs w:val="24"/>
                        </w:rPr>
                        <w:t>per person</w:t>
                      </w:r>
                      <w:r w:rsidR="006F7B36" w:rsidRPr="006F7B36">
                        <w:rPr>
                          <w:sz w:val="24"/>
                          <w:szCs w:val="24"/>
                        </w:rPr>
                        <w:t xml:space="preserve"> for the maximum hours</w:t>
                      </w:r>
                      <w:r w:rsidR="008D1333" w:rsidRPr="006F7B36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141D4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0D07EBF7" wp14:editId="2726A38E">
                <wp:extent cx="3867150" cy="2476500"/>
                <wp:effectExtent l="19050" t="1905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7C90C0" w14:textId="3D007849" w:rsidR="002141D4" w:rsidRPr="002141D4" w:rsidRDefault="002141D4" w:rsidP="002141D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41D4">
                              <w:rPr>
                                <w:b/>
                                <w:color w:val="00B0F0"/>
                                <w:sz w:val="32"/>
                              </w:rPr>
                              <w:t>What the role involves</w:t>
                            </w:r>
                            <w:r w:rsidRPr="002141D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624D8B4" w14:textId="565A0DD4" w:rsidR="00176EAB" w:rsidRPr="0032578C" w:rsidRDefault="0032578C" w:rsidP="0032578C">
                            <w:pPr>
                              <w:rPr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-</w:t>
                            </w:r>
                            <w:r w:rsidR="00C176B9" w:rsidRPr="0032578C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Read</w:t>
                            </w:r>
                            <w:r w:rsidR="001846AF" w:rsidRPr="0032578C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relevant study documents (e.g. project summary, study findings)</w:t>
                            </w:r>
                            <w:r w:rsidR="00314842" w:rsidRPr="0032578C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76B9" w:rsidRPr="0032578C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and share your thoughts/provide feedback during the meetings</w:t>
                            </w:r>
                          </w:p>
                          <w:p w14:paraId="253BA11F" w14:textId="57D16FD5" w:rsidR="001846AF" w:rsidRPr="00C176B9" w:rsidRDefault="0032578C" w:rsidP="0032578C">
                            <w:pPr>
                              <w:contextualSpacing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-</w:t>
                            </w:r>
                            <w:r w:rsidR="001846AF" w:rsidRPr="00C176B9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Helping us to understand what the results mean for patients</w:t>
                            </w:r>
                          </w:p>
                          <w:p w14:paraId="14477005" w14:textId="18BC14D9" w:rsidR="00C176B9" w:rsidRPr="00C176B9" w:rsidRDefault="0032578C" w:rsidP="0032578C">
                            <w:pPr>
                              <w:contextualSpacing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-</w:t>
                            </w:r>
                            <w:r w:rsidR="001846AF" w:rsidRPr="00C176B9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Helping us </w:t>
                            </w:r>
                            <w:r w:rsidR="00C176B9" w:rsidRPr="00C176B9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to share</w:t>
                            </w:r>
                            <w:r w:rsidR="001846AF" w:rsidRPr="00C176B9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the results </w:t>
                            </w:r>
                            <w:r w:rsidR="00C176B9" w:rsidRPr="00C176B9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with</w:t>
                            </w:r>
                            <w:r w:rsidR="001846AF" w:rsidRPr="00C176B9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the public in a clear way</w:t>
                            </w:r>
                          </w:p>
                          <w:p w14:paraId="6BD8E0C7" w14:textId="027893D7" w:rsidR="00B34F8A" w:rsidRPr="00C176B9" w:rsidRDefault="0032578C" w:rsidP="0032578C">
                            <w:pPr>
                              <w:contextualSpacing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-</w:t>
                            </w:r>
                            <w:r w:rsidR="001846AF" w:rsidRPr="00C176B9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Contributing to meetings to discuss the study progress and findings</w:t>
                            </w:r>
                          </w:p>
                          <w:p w14:paraId="3A911B80" w14:textId="77777777" w:rsidR="00B34F8A" w:rsidRPr="00C176B9" w:rsidRDefault="00B34F8A" w:rsidP="0032578C">
                            <w:pPr>
                              <w:contextualSpacing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5DD624B" w14:textId="37D65F81" w:rsidR="002141D4" w:rsidRPr="00C176B9" w:rsidRDefault="002141D4" w:rsidP="0032578C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7EBF7" id="Text Box 4" o:spid="_x0000_s1029" type="#_x0000_t202" style="width:304.5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SNRgIAAJ4EAAAOAAAAZHJzL2Uyb0RvYy54bWysVE1v2zAMvQ/YfxB0X2xn+WiNOEWWIMOA&#10;oC2QDj0rshwbkEVNUmJnv36UHCdpu9Owi0yK1CP5SHr20NaSHIWxFaiMJoOYEqE45JXaZ/Tny/rL&#10;HSXWMZUzCUpk9CQsfZh//jRrdCqGUILMhSEIomza6IyWzuk0iiwvRc3sALRQaCzA1MyhavZRbliD&#10;6LWMhnE8iRowuTbAhbV4u+qMdB7wi0Jw91QUVjgiM4q5uXCacO78Gc1nLN0bpsuKn9Ng/5BFzSqF&#10;QS9QK+YYOZjqA1RdcQMWCjfgUEdQFBUXoQasJonfVbMtmRahFiTH6gtN9v/B8sfjVj8b4tpv0GID&#10;PSGNtqnFS19PW5jafzFTgnak8HShTbSOcLz8ejeZJmM0cbQNR9PJOA7ERtfn2lj3XUBNvJBRg30J&#10;dLHjxjoMia69i49mQVb5upIyKH4WxFIacmTYRelCkvjijZdUpPGpJBj7I4TZ7y4AcTyMJ32CbzB8&#10;Citmyy5QjpKnAyNJhZ8rLV5y7a4lVY4he8p2kJ+QSQPdkFnN1xUCbph1z8zgVCFDuCnuCY9CAmYL&#10;Z4mSEszvv917f2w2WilpcEozan8dmBGUyB8Kx+A+GY38WAdlNJ4OUTG3lt2tRR3qJSCFCe6k5kH0&#10;/k72YmGgfsWFWvioaGKKY+yMul5cum53cCG5WCyCEw6yZm6jtpp7aE++J/KlfWVGnxvucFYeoZ9n&#10;lr7re+frXypYHBwUVRgKz3PH6pl+XILQj/PC+i271YPX9bcy/wMAAP//AwBQSwMEFAAGAAgAAAAh&#10;AKC2aIvcAAAABQEAAA8AAABkcnMvZG93bnJldi54bWxMj09LAzEQxe+C3yGM4M0mWqjtutkiFUXE&#10;FqxevGU3s39oMlk22Xb99o5e9PLg8Yb3fpOvJ+/EEYfYBdJwPVMgkKpgO2o0fLw/Xi1BxGTIGhcI&#10;NXxhhHVxfpabzIYTveFxnxrBJRQzo6FNqc+kjFWL3sRZ6JE4q8PgTWI7NNIO5sTl3skbpRbSm454&#10;oTU9blqsDvvRa6jdw+u2/JwfljHVz7vdZny5fRq1vryY7u9AJJzS3zH84DM6FMxUhpFsFE4DP5J+&#10;lbOFWrEtNcxXSoEscvmfvvgGAAD//wMAUEsBAi0AFAAGAAgAAAAhALaDOJL+AAAA4QEAABMAAAAA&#10;AAAAAAAAAAAAAAAAAFtDb250ZW50X1R5cGVzXS54bWxQSwECLQAUAAYACAAAACEAOP0h/9YAAACU&#10;AQAACwAAAAAAAAAAAAAAAAAvAQAAX3JlbHMvLnJlbHNQSwECLQAUAAYACAAAACEApmTUjUYCAACe&#10;BAAADgAAAAAAAAAAAAAAAAAuAgAAZHJzL2Uyb0RvYy54bWxQSwECLQAUAAYACAAAACEAoLZoi9wA&#10;AAAFAQAADwAAAAAAAAAAAAAAAACgBAAAZHJzL2Rvd25yZXYueG1sUEsFBgAAAAAEAAQA8wAAAKkF&#10;AAAAAA==&#10;" fillcolor="white [3201]" strokecolor="#002060" strokeweight="3pt">
                <v:stroke dashstyle="dash"/>
                <v:textbox>
                  <w:txbxContent>
                    <w:p w14:paraId="657C90C0" w14:textId="3D007849" w:rsidR="002141D4" w:rsidRPr="002141D4" w:rsidRDefault="002141D4" w:rsidP="002141D4">
                      <w:pPr>
                        <w:rPr>
                          <w:b/>
                          <w:sz w:val="24"/>
                        </w:rPr>
                      </w:pPr>
                      <w:r w:rsidRPr="002141D4">
                        <w:rPr>
                          <w:b/>
                          <w:color w:val="00B0F0"/>
                          <w:sz w:val="32"/>
                        </w:rPr>
                        <w:t>What the role involves</w:t>
                      </w:r>
                      <w:r w:rsidRPr="002141D4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0624D8B4" w14:textId="565A0DD4" w:rsidR="00176EAB" w:rsidRPr="0032578C" w:rsidRDefault="0032578C" w:rsidP="0032578C">
                      <w:pPr>
                        <w:rPr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-</w:t>
                      </w:r>
                      <w:r w:rsidR="00C176B9" w:rsidRPr="0032578C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Read</w:t>
                      </w:r>
                      <w:r w:rsidR="001846AF" w:rsidRPr="0032578C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relevant study documents (e.g. project summary, study findings)</w:t>
                      </w:r>
                      <w:r w:rsidR="00314842" w:rsidRPr="0032578C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C176B9" w:rsidRPr="0032578C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and share your thoughts/provide feedback during the meetings</w:t>
                      </w:r>
                    </w:p>
                    <w:p w14:paraId="253BA11F" w14:textId="57D16FD5" w:rsidR="001846AF" w:rsidRPr="00C176B9" w:rsidRDefault="0032578C" w:rsidP="0032578C">
                      <w:pPr>
                        <w:contextualSpacing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-</w:t>
                      </w:r>
                      <w:r w:rsidR="001846AF" w:rsidRPr="00C176B9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Helping us to understand what the results mean for patients</w:t>
                      </w:r>
                    </w:p>
                    <w:p w14:paraId="14477005" w14:textId="18BC14D9" w:rsidR="00C176B9" w:rsidRPr="00C176B9" w:rsidRDefault="0032578C" w:rsidP="0032578C">
                      <w:pPr>
                        <w:contextualSpacing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-</w:t>
                      </w:r>
                      <w:r w:rsidR="001846AF" w:rsidRPr="00C176B9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Helping us </w:t>
                      </w:r>
                      <w:r w:rsidR="00C176B9" w:rsidRPr="00C176B9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to share</w:t>
                      </w:r>
                      <w:r w:rsidR="001846AF" w:rsidRPr="00C176B9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the results </w:t>
                      </w:r>
                      <w:r w:rsidR="00C176B9" w:rsidRPr="00C176B9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with</w:t>
                      </w:r>
                      <w:r w:rsidR="001846AF" w:rsidRPr="00C176B9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the public in a clear way</w:t>
                      </w:r>
                    </w:p>
                    <w:p w14:paraId="6BD8E0C7" w14:textId="027893D7" w:rsidR="00B34F8A" w:rsidRPr="00C176B9" w:rsidRDefault="0032578C" w:rsidP="0032578C">
                      <w:pPr>
                        <w:contextualSpacing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-</w:t>
                      </w:r>
                      <w:r w:rsidR="001846AF" w:rsidRPr="00C176B9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Contributing to meetings to discuss the study progress and findings</w:t>
                      </w:r>
                    </w:p>
                    <w:p w14:paraId="3A911B80" w14:textId="77777777" w:rsidR="00B34F8A" w:rsidRPr="00C176B9" w:rsidRDefault="00B34F8A" w:rsidP="0032578C">
                      <w:pPr>
                        <w:contextualSpacing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25DD624B" w14:textId="37D65F81" w:rsidR="002141D4" w:rsidRPr="00C176B9" w:rsidRDefault="002141D4" w:rsidP="0032578C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073D">
        <w:rPr>
          <w:b/>
        </w:rPr>
        <w:t xml:space="preserve">  </w:t>
      </w:r>
      <w:r w:rsidR="002141D4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27908E9A" wp14:editId="6EA108F3">
                <wp:extent cx="2886710" cy="2447925"/>
                <wp:effectExtent l="19050" t="19050" r="2794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914A752" w14:textId="77C9C01E" w:rsidR="002141D4" w:rsidRDefault="002141D4" w:rsidP="002141D4">
                            <w:pPr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F6073D">
                              <w:rPr>
                                <w:b/>
                                <w:color w:val="00B0F0"/>
                                <w:sz w:val="32"/>
                              </w:rPr>
                              <w:t>What you will bring</w:t>
                            </w:r>
                          </w:p>
                          <w:p w14:paraId="7791021A" w14:textId="66CC4BC3" w:rsidR="001D09A9" w:rsidRPr="00BA6BC7" w:rsidRDefault="0032578C" w:rsidP="00765709">
                            <w:pP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-</w:t>
                            </w:r>
                            <w:r w:rsidR="00765709" w:rsidRPr="00BA6BC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Lived experience of osteoporosis or fragility fracture</w:t>
                            </w:r>
                            <w:r w:rsidR="001D09A9" w:rsidRPr="00BA6BC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261061" w14:textId="0F3BADDE" w:rsidR="00703594" w:rsidRPr="00BA6BC7" w:rsidRDefault="0032578C" w:rsidP="00765709">
                            <w:pP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-</w:t>
                            </w:r>
                            <w:r w:rsidR="00C176B9" w:rsidRPr="00BA6BC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Thoughts and ideas about </w:t>
                            </w: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ways</w:t>
                            </w:r>
                            <w:r w:rsidR="00C176B9" w:rsidRPr="00BA6BC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primary care services can be improved in how they screen and manage osteoporosis and risk of fracture</w:t>
                            </w: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08E9A" id="Text Box 5" o:spid="_x0000_s1030" type="#_x0000_t202" style="width:227.3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OQSAIAAJ4EAAAOAAAAZHJzL2Uyb0RvYy54bWysVE1v2zAMvQ/YfxB0X+x4bpoacYosQYYB&#10;QVsgLXpWZDk2IIuapMTOfv0oOV/Ndhp2UUiRfiIfHzN57BpJ9sLYGlROh4OYEqE4FLXa5vTtdfll&#10;TIl1TBVMghI5PQhLH6efP01anYkEKpCFMARBlM1andPKOZ1FkeWVaJgdgBYKgyWYhjl0zTYqDGsR&#10;vZFREsejqAVTaANcWIu3iz5IpwG/LAV3z2VphSMyp1ibC6cJ58af0XTCsq1huqr5sQz2D1U0rFb4&#10;6BlqwRwjO1P/AdXU3ICF0g04NBGUZc1F6AG7GcY33awrpkXoBcmx+kyT/X+w/Gm/1i+GuO4bdDhA&#10;T0irbWbx0vfTlabxv1gpwThSeDjTJjpHOF4m4/HofoghjrEkTe8fkjuPE10+18a67wIa4o2cGpxL&#10;oIvtV9b1qacU/5oFWRfLWsrgeC2IuTRkz3CK0oUiEfxDllSkzenX8TCOA/KHoDXbzRkgjpN4FCZ/&#10;i+FLWDBb9Q8VaB3bkAq7udDiLddtOlIXOU1PlG2gOCCTBnqRWc2XNQKumHUvzKCqkCHcFPeMRykB&#10;q4WjRUkF5tff7n0+DhujlLSo0pzanztmBCXyh0IZPAzT1Ms6OOndfYKOuY5sriNq18wBKRziTmoe&#10;TJ/v5MksDTTvuFAz/yqGmOL4dk7dyZy7fndwIbmYzUISClkzt1JrzT20H5kn8rV7Z0YfB+5QK09w&#10;0jPLbube5/ovFcx2Dso6iMLz3LN6pB+XIMjquLB+y679kHX5W5n+BgAA//8DAFBLAwQUAAYACAAA&#10;ACEACKaXTt8AAAAFAQAADwAAAGRycy9kb3ducmV2LnhtbEyPS0/DMBCE70j8B2uRuFGnj7RRGqeq&#10;ikAIlUq0XLg58eah2usodtrw7zFc4LLSaEYz32ab0Wh2wd61lgRMJxEwpNKqlmoBH6enhwSY85KU&#10;1JZQwBc62OS3N5lMlb3SO16OvmahhFwqBTTedynnrmzQSDexHVLwKtsb6YPsa656eQ3lRvNZFC25&#10;kS2FhUZ2uGuwPB8HI6DSj/u34nN+TpyvXg6H3fC6eh6EuL8bt2tgHkf/F4Yf/IAOeWAq7EDKMS0g&#10;POJ/b/AW8WIJrBAwT+IYeJ7x//T5NwAAAP//AwBQSwECLQAUAAYACAAAACEAtoM4kv4AAADhAQAA&#10;EwAAAAAAAAAAAAAAAAAAAAAAW0NvbnRlbnRfVHlwZXNdLnhtbFBLAQItABQABgAIAAAAIQA4/SH/&#10;1gAAAJQBAAALAAAAAAAAAAAAAAAAAC8BAABfcmVscy8ucmVsc1BLAQItABQABgAIAAAAIQBHD+OQ&#10;SAIAAJ4EAAAOAAAAAAAAAAAAAAAAAC4CAABkcnMvZTJvRG9jLnhtbFBLAQItABQABgAIAAAAIQAI&#10;ppdO3wAAAAUBAAAPAAAAAAAAAAAAAAAAAKIEAABkcnMvZG93bnJldi54bWxQSwUGAAAAAAQABADz&#10;AAAArgUAAAAA&#10;" fillcolor="white [3201]" strokecolor="#002060" strokeweight="3pt">
                <v:stroke dashstyle="dash"/>
                <v:textbox>
                  <w:txbxContent>
                    <w:p w14:paraId="6914A752" w14:textId="77C9C01E" w:rsidR="002141D4" w:rsidRDefault="002141D4" w:rsidP="002141D4">
                      <w:pPr>
                        <w:rPr>
                          <w:b/>
                          <w:color w:val="00B0F0"/>
                          <w:sz w:val="32"/>
                        </w:rPr>
                      </w:pPr>
                      <w:r w:rsidRPr="00F6073D">
                        <w:rPr>
                          <w:b/>
                          <w:color w:val="00B0F0"/>
                          <w:sz w:val="32"/>
                        </w:rPr>
                        <w:t>What you will bring</w:t>
                      </w:r>
                    </w:p>
                    <w:p w14:paraId="7791021A" w14:textId="66CC4BC3" w:rsidR="001D09A9" w:rsidRPr="00BA6BC7" w:rsidRDefault="0032578C" w:rsidP="00765709">
                      <w:pP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-</w:t>
                      </w:r>
                      <w:r w:rsidR="00765709" w:rsidRPr="00BA6BC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Lived experience of osteoporosis or fragility fracture</w:t>
                      </w:r>
                      <w:r w:rsidR="001D09A9" w:rsidRPr="00BA6BC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261061" w14:textId="0F3BADDE" w:rsidR="00703594" w:rsidRPr="00BA6BC7" w:rsidRDefault="0032578C" w:rsidP="00765709">
                      <w:pP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-</w:t>
                      </w:r>
                      <w:r w:rsidR="00C176B9" w:rsidRPr="00BA6BC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Thoughts and ideas about </w:t>
                      </w:r>
                      <w: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ways</w:t>
                      </w:r>
                      <w:r w:rsidR="00C176B9" w:rsidRPr="00BA6BC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primary care services can be improved in how they screen and manage osteoporosis and risk of fracture</w:t>
                      </w:r>
                      <w:r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86AD9" w14:textId="6652A5F4" w:rsidR="002141D4" w:rsidRDefault="002141D4"/>
    <w:p w14:paraId="60C91E9F" w14:textId="11041A7E" w:rsidR="00F36155" w:rsidRDefault="00BA6BC7" w:rsidP="00CC4B65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4917F" wp14:editId="6579127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772275" cy="151447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C80F8BA" w14:textId="4E71C817" w:rsidR="00FC75E3" w:rsidRPr="00914F06" w:rsidRDefault="00F36155" w:rsidP="00F36155">
                            <w:pPr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F36155">
                              <w:rPr>
                                <w:b/>
                                <w:color w:val="002060"/>
                                <w:sz w:val="32"/>
                              </w:rPr>
                              <w:t>Applying</w:t>
                            </w:r>
                          </w:p>
                          <w:p w14:paraId="6BEC781F" w14:textId="356F1BFA" w:rsidR="00DD2FC3" w:rsidRPr="006F7B36" w:rsidRDefault="009800C7" w:rsidP="00F36155">
                            <w:pPr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6F7B36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DD2FC3" w:rsidRPr="006F7B36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submit 1-2 sentences about your experience</w:t>
                            </w:r>
                            <w:r w:rsidR="008D1333" w:rsidRPr="006F7B36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4F06" w:rsidRPr="006F7B36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with osteoporosis</w:t>
                            </w:r>
                            <w:r w:rsidR="008F1C02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and/or</w:t>
                            </w:r>
                            <w:r w:rsidR="000D395A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4F06" w:rsidRPr="006F7B36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fragility fracture </w:t>
                            </w:r>
                            <w:r w:rsidR="00DD2FC3" w:rsidRPr="006F7B36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and why you are interested in this project</w:t>
                            </w:r>
                            <w:r w:rsidR="00434389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82E4E3D" w14:textId="4E4D00D0" w:rsidR="009800C7" w:rsidRPr="006F7B36" w:rsidRDefault="00DD2FC3" w:rsidP="00F36155">
                            <w:pPr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6F7B36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Contact Dr </w:t>
                            </w:r>
                            <w:r w:rsidR="009800C7" w:rsidRPr="006F7B36">
                              <w:rPr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Christina Avgerinou, e-mail: c.avgerinou@ucl.ac.uk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917F" id="Text Box 8" o:spid="_x0000_s1031" type="#_x0000_t202" style="position:absolute;margin-left:0;margin-top:2.45pt;width:533.25pt;height:11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SJOwIAAIYEAAAOAAAAZHJzL2Uyb0RvYy54bWysVE2P2jAQvVfqf7B8L0koLNuIsKKsqCqh&#10;3ZXYas/GscGS43FtQ0J/fcfme9tT1YuZ8UyeZ96bYfzQNZrshPMKTEWLXk6JMBxqZdYV/fE6/3RP&#10;iQ/M1EyDERXdC08fJh8/jFtbij5sQNfCEQQxvmxtRTch2DLLPN+IhvkeWGEwKME1LKDr1lntWIvo&#10;jc76eX6XteBq64AL7/H28RCkk4QvpeDhWUovAtEVxdpCOl06V/HMJmNWrh2zG8WPZbB/qKJhyuCj&#10;Z6hHFhjZOvUHVKO4Aw8y9Dg0GUipuEg9YDdF/q6b5YZZkXpBcrw90+T/Hyx/2i3tiyOh+wodChgJ&#10;aa0vPV7GfjrpmviLlRKMI4X7M22iC4Tj5d1o1O+PhpRwjBXDYjBAB3Gyy+fW+fBNQEOiUVGHuiS6&#10;2G7hwyH1lBJf86BVPVdaJyfOgphpR3YMVdQhFYngN1nakLain++LPE/IN0Hv1qszQJ6P8llS/hYD&#10;PW2w6kv70QrdqiOqrmhqKd6soN4jYw4Ow+QtnyvsasF8eGEOpwdJwo0Iz3hIDVgVHC1KNuB+/e0+&#10;5qOoGKWkxWmsqP+5ZU5Qor8blPsLkhrHNzmD4aiPjruOrK4jZtvMAKkqcPcsT2bMD/pkSgfNGy7O&#10;NL6KIWY4vl3RcDJn4bAjuHhcTKcpCQfWsrAwS8sjdJQmavbavTFnj8IGnIknOM0tK9/pe8iNXxqY&#10;bgNIlcS/sHqkH4c9jc9xMeM2Xfsp6/L3MfkNAAD//wMAUEsDBBQABgAIAAAAIQCdhCMw3gAAAAcB&#10;AAAPAAAAZHJzL2Rvd25yZXYueG1sTI9BT4NAFITvJv6HzTPxZpdWIIo8GjXxZEzT6sXbwr4Cln2L&#10;7LZQf323p3qczGTmm3w5mU4caHCtZYT5LAJBXFndco3w9fl29wDCecVadZYJ4UgOlsX1Va4ybUde&#10;02HjaxFK2GUKofG+z6R0VUNGuZntiYO3tYNRPsihlnpQYyg3nVxEUSqNajksNKqn14aq3WZvEMZ3&#10;P//4aZPdrzlu4/LlL0nXq2/E25vp+QmEp8lfwnDGD+hQBKbS7lk70SGEIx4hfgRxNqM0TUCUCIv4&#10;PgZZ5PI/f3ECAAD//wMAUEsBAi0AFAAGAAgAAAAhALaDOJL+AAAA4QEAABMAAAAAAAAAAAAAAAAA&#10;AAAAAFtDb250ZW50X1R5cGVzXS54bWxQSwECLQAUAAYACAAAACEAOP0h/9YAAACUAQAACwAAAAAA&#10;AAAAAAAAAAAvAQAAX3JlbHMvLnJlbHNQSwECLQAUAAYACAAAACEAEKhEiTsCAACGBAAADgAAAAAA&#10;AAAAAAAAAAAuAgAAZHJzL2Uyb0RvYy54bWxQSwECLQAUAAYACAAAACEAnYQjMN4AAAAHAQAADwAA&#10;AAAAAAAAAAAAAACVBAAAZHJzL2Rvd25yZXYueG1sUEsFBgAAAAAEAAQA8wAAAKAFAAAAAA==&#10;" fillcolor="white [3201]" strokecolor="#0070c0" strokeweight="3pt">
                <v:textbox>
                  <w:txbxContent>
                    <w:p w14:paraId="2C80F8BA" w14:textId="4E71C817" w:rsidR="00FC75E3" w:rsidRPr="00914F06" w:rsidRDefault="00F36155" w:rsidP="00F36155">
                      <w:pPr>
                        <w:rPr>
                          <w:b/>
                          <w:color w:val="002060"/>
                          <w:sz w:val="32"/>
                        </w:rPr>
                      </w:pPr>
                      <w:r w:rsidRPr="00F36155">
                        <w:rPr>
                          <w:b/>
                          <w:color w:val="002060"/>
                          <w:sz w:val="32"/>
                        </w:rPr>
                        <w:t>Applying</w:t>
                      </w:r>
                    </w:p>
                    <w:p w14:paraId="6BEC781F" w14:textId="356F1BFA" w:rsidR="00DD2FC3" w:rsidRPr="006F7B36" w:rsidRDefault="009800C7" w:rsidP="00F36155">
                      <w:pPr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 w:rsidRPr="006F7B36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Please </w:t>
                      </w:r>
                      <w:r w:rsidR="00DD2FC3" w:rsidRPr="006F7B36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submit 1-2 sentences about your experience</w:t>
                      </w:r>
                      <w:r w:rsidR="008D1333" w:rsidRPr="006F7B36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  <w:r w:rsidR="00914F06" w:rsidRPr="006F7B36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with osteoporosis</w:t>
                      </w:r>
                      <w:r w:rsidR="008F1C02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and/or</w:t>
                      </w:r>
                      <w:r w:rsidR="000D395A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  <w:r w:rsidR="00914F06" w:rsidRPr="006F7B36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fragility fracture </w:t>
                      </w:r>
                      <w:r w:rsidR="00DD2FC3" w:rsidRPr="006F7B36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and why you are interested in this project</w:t>
                      </w:r>
                      <w:r w:rsidR="00434389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.</w:t>
                      </w:r>
                    </w:p>
                    <w:p w14:paraId="582E4E3D" w14:textId="4E4D00D0" w:rsidR="009800C7" w:rsidRPr="006F7B36" w:rsidRDefault="00DD2FC3" w:rsidP="00F36155">
                      <w:pPr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 w:rsidRPr="006F7B36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Contact Dr </w:t>
                      </w:r>
                      <w:r w:rsidR="009800C7" w:rsidRPr="006F7B36">
                        <w:rPr>
                          <w:b/>
                          <w:color w:val="44546A" w:themeColor="text2"/>
                          <w:sz w:val="26"/>
                          <w:szCs w:val="26"/>
                        </w:rPr>
                        <w:t>Christina Avgerinou, e-mail: c.avgerinou@ucl.ac.uk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14466" w14:textId="5AF0E5E2" w:rsidR="00F36155" w:rsidRDefault="00F36155" w:rsidP="00CC4B65">
      <w:pPr>
        <w:rPr>
          <w:sz w:val="24"/>
        </w:rPr>
      </w:pPr>
    </w:p>
    <w:p w14:paraId="046BDCAC" w14:textId="4225DCE0" w:rsidR="00F36155" w:rsidRDefault="00F36155" w:rsidP="00CC4B65">
      <w:pPr>
        <w:rPr>
          <w:sz w:val="24"/>
        </w:rPr>
      </w:pPr>
    </w:p>
    <w:p w14:paraId="6CBBDA59" w14:textId="64210847" w:rsidR="00F36155" w:rsidRPr="00F36155" w:rsidRDefault="00F36155" w:rsidP="00CC4B65">
      <w:pPr>
        <w:rPr>
          <w:sz w:val="24"/>
        </w:rPr>
      </w:pPr>
    </w:p>
    <w:sectPr w:rsidR="00F36155" w:rsidRPr="00F36155" w:rsidSect="00CB6D44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241"/>
    <w:multiLevelType w:val="hybridMultilevel"/>
    <w:tmpl w:val="83527E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908"/>
    <w:multiLevelType w:val="hybridMultilevel"/>
    <w:tmpl w:val="E564E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65EBD"/>
    <w:multiLevelType w:val="hybridMultilevel"/>
    <w:tmpl w:val="9AF63A96"/>
    <w:lvl w:ilvl="0" w:tplc="3D38D62A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2AB9"/>
    <w:multiLevelType w:val="hybridMultilevel"/>
    <w:tmpl w:val="592A256E"/>
    <w:lvl w:ilvl="0" w:tplc="DB109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656"/>
    <w:multiLevelType w:val="hybridMultilevel"/>
    <w:tmpl w:val="93FE2116"/>
    <w:lvl w:ilvl="0" w:tplc="1D768F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7D5"/>
    <w:multiLevelType w:val="multilevel"/>
    <w:tmpl w:val="1DDE2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8D7780A"/>
    <w:multiLevelType w:val="hybridMultilevel"/>
    <w:tmpl w:val="E8BC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3324E"/>
    <w:multiLevelType w:val="hybridMultilevel"/>
    <w:tmpl w:val="24448ABA"/>
    <w:lvl w:ilvl="0" w:tplc="AB30FE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033AE"/>
    <w:multiLevelType w:val="hybridMultilevel"/>
    <w:tmpl w:val="D17AD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F93DAC"/>
    <w:multiLevelType w:val="hybridMultilevel"/>
    <w:tmpl w:val="456477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78"/>
    <w:rsid w:val="00015415"/>
    <w:rsid w:val="0005170D"/>
    <w:rsid w:val="00054A34"/>
    <w:rsid w:val="000563E7"/>
    <w:rsid w:val="000C6EAA"/>
    <w:rsid w:val="000D395A"/>
    <w:rsid w:val="000D65BD"/>
    <w:rsid w:val="000E2F91"/>
    <w:rsid w:val="000F0203"/>
    <w:rsid w:val="00105EC6"/>
    <w:rsid w:val="00132ED3"/>
    <w:rsid w:val="001330B6"/>
    <w:rsid w:val="00142FC7"/>
    <w:rsid w:val="00147321"/>
    <w:rsid w:val="00176EAB"/>
    <w:rsid w:val="001846AF"/>
    <w:rsid w:val="001917BE"/>
    <w:rsid w:val="001C6163"/>
    <w:rsid w:val="001D09A9"/>
    <w:rsid w:val="001E2060"/>
    <w:rsid w:val="002141D4"/>
    <w:rsid w:val="00224EAD"/>
    <w:rsid w:val="00227C20"/>
    <w:rsid w:val="00230AC2"/>
    <w:rsid w:val="00237FAE"/>
    <w:rsid w:val="00252142"/>
    <w:rsid w:val="00255BDE"/>
    <w:rsid w:val="00274D48"/>
    <w:rsid w:val="002A734D"/>
    <w:rsid w:val="002B63AD"/>
    <w:rsid w:val="002E0CFD"/>
    <w:rsid w:val="002F03FB"/>
    <w:rsid w:val="002F60FE"/>
    <w:rsid w:val="00306D78"/>
    <w:rsid w:val="00314842"/>
    <w:rsid w:val="0032555D"/>
    <w:rsid w:val="0032578C"/>
    <w:rsid w:val="00377350"/>
    <w:rsid w:val="003A1570"/>
    <w:rsid w:val="003B0F8A"/>
    <w:rsid w:val="003C45F8"/>
    <w:rsid w:val="0040024A"/>
    <w:rsid w:val="00412895"/>
    <w:rsid w:val="00434389"/>
    <w:rsid w:val="004D3B13"/>
    <w:rsid w:val="004E6FE9"/>
    <w:rsid w:val="00542CF2"/>
    <w:rsid w:val="00544E1B"/>
    <w:rsid w:val="005604D8"/>
    <w:rsid w:val="00580A5E"/>
    <w:rsid w:val="0058167D"/>
    <w:rsid w:val="00582FF0"/>
    <w:rsid w:val="00587A9C"/>
    <w:rsid w:val="00613358"/>
    <w:rsid w:val="00621AD4"/>
    <w:rsid w:val="006611DD"/>
    <w:rsid w:val="00666FA4"/>
    <w:rsid w:val="006966CC"/>
    <w:rsid w:val="00696E07"/>
    <w:rsid w:val="006B2D10"/>
    <w:rsid w:val="006B69D3"/>
    <w:rsid w:val="006F7B36"/>
    <w:rsid w:val="00703594"/>
    <w:rsid w:val="00745E69"/>
    <w:rsid w:val="007537FB"/>
    <w:rsid w:val="00765709"/>
    <w:rsid w:val="007B651B"/>
    <w:rsid w:val="007E5EFD"/>
    <w:rsid w:val="007F65AE"/>
    <w:rsid w:val="00825033"/>
    <w:rsid w:val="008D1333"/>
    <w:rsid w:val="008F1C02"/>
    <w:rsid w:val="00914F06"/>
    <w:rsid w:val="009228FB"/>
    <w:rsid w:val="00937E18"/>
    <w:rsid w:val="0094105D"/>
    <w:rsid w:val="0095344C"/>
    <w:rsid w:val="009800C7"/>
    <w:rsid w:val="009C584F"/>
    <w:rsid w:val="009D14A9"/>
    <w:rsid w:val="00A25148"/>
    <w:rsid w:val="00A64066"/>
    <w:rsid w:val="00AC70BD"/>
    <w:rsid w:val="00AD164D"/>
    <w:rsid w:val="00AD2ED2"/>
    <w:rsid w:val="00B07E70"/>
    <w:rsid w:val="00B34F8A"/>
    <w:rsid w:val="00B62628"/>
    <w:rsid w:val="00B81BD4"/>
    <w:rsid w:val="00BA6BC7"/>
    <w:rsid w:val="00BF003E"/>
    <w:rsid w:val="00BF5105"/>
    <w:rsid w:val="00C06AB0"/>
    <w:rsid w:val="00C176B9"/>
    <w:rsid w:val="00C50927"/>
    <w:rsid w:val="00C62757"/>
    <w:rsid w:val="00C6427F"/>
    <w:rsid w:val="00CB6D44"/>
    <w:rsid w:val="00CC4B65"/>
    <w:rsid w:val="00CD149E"/>
    <w:rsid w:val="00CF1A43"/>
    <w:rsid w:val="00D304F1"/>
    <w:rsid w:val="00D520BC"/>
    <w:rsid w:val="00D54C5B"/>
    <w:rsid w:val="00DC0B68"/>
    <w:rsid w:val="00DD2FC3"/>
    <w:rsid w:val="00DF5545"/>
    <w:rsid w:val="00E1793C"/>
    <w:rsid w:val="00E74853"/>
    <w:rsid w:val="00E91148"/>
    <w:rsid w:val="00E95074"/>
    <w:rsid w:val="00EA0CB1"/>
    <w:rsid w:val="00EA1828"/>
    <w:rsid w:val="00F0430C"/>
    <w:rsid w:val="00F0671E"/>
    <w:rsid w:val="00F06F63"/>
    <w:rsid w:val="00F36155"/>
    <w:rsid w:val="00F6073D"/>
    <w:rsid w:val="00F91360"/>
    <w:rsid w:val="00FC4D85"/>
    <w:rsid w:val="00FC75E3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0D7"/>
  <w15:chartTrackingRefBased/>
  <w15:docId w15:val="{7202ACF0-9A90-44DC-B03A-04628A5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1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Rachael</dc:creator>
  <cp:keywords/>
  <dc:description/>
  <cp:lastModifiedBy>Avgerinou, Christina</cp:lastModifiedBy>
  <cp:revision>4</cp:revision>
  <dcterms:created xsi:type="dcterms:W3CDTF">2022-01-11T15:03:00Z</dcterms:created>
  <dcterms:modified xsi:type="dcterms:W3CDTF">2022-01-11T15:05:00Z</dcterms:modified>
</cp:coreProperties>
</file>